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12" w:rsidRPr="00F2680E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bCs/>
          <w:color w:val="373737"/>
        </w:rPr>
      </w:pPr>
      <w:r w:rsidRPr="00F2680E">
        <w:rPr>
          <w:bCs/>
          <w:color w:val="373737"/>
        </w:rPr>
        <w:t>9 класс</w:t>
      </w:r>
    </w:p>
    <w:p w:rsid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bCs/>
          <w:color w:val="373737"/>
        </w:rPr>
      </w:pPr>
      <w:r w:rsidRPr="00F2680E">
        <w:rPr>
          <w:bCs/>
          <w:color w:val="373737"/>
        </w:rPr>
        <w:t>Дата ____</w:t>
      </w:r>
      <w:r w:rsidR="0099125F">
        <w:rPr>
          <w:bCs/>
          <w:color w:val="373737"/>
        </w:rPr>
        <w:t>10.04.20</w:t>
      </w:r>
      <w:r w:rsidRPr="00F2680E">
        <w:rPr>
          <w:bCs/>
          <w:color w:val="373737"/>
        </w:rPr>
        <w:t>_____</w:t>
      </w:r>
    </w:p>
    <w:p w:rsidR="0099125F" w:rsidRPr="00F2680E" w:rsidRDefault="0099125F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bCs/>
          <w:color w:val="373737"/>
        </w:rPr>
      </w:pPr>
    </w:p>
    <w:p w:rsidR="00B24B12" w:rsidRPr="00B24B12" w:rsidRDefault="00336C7D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b/>
          <w:bCs/>
          <w:color w:val="373737"/>
        </w:rPr>
      </w:pPr>
      <w:r>
        <w:rPr>
          <w:b/>
          <w:bCs/>
          <w:color w:val="373737"/>
        </w:rPr>
        <w:t>Урок</w:t>
      </w:r>
      <w:proofErr w:type="gramStart"/>
      <w:r>
        <w:rPr>
          <w:b/>
          <w:bCs/>
          <w:color w:val="373737"/>
        </w:rPr>
        <w:t xml:space="preserve"> </w:t>
      </w:r>
      <w:r w:rsidR="00B24B12" w:rsidRPr="00B24B12">
        <w:rPr>
          <w:b/>
          <w:bCs/>
          <w:color w:val="373737"/>
        </w:rPr>
        <w:t>:</w:t>
      </w:r>
      <w:proofErr w:type="gramEnd"/>
      <w:r w:rsidR="00B24B12" w:rsidRPr="00B24B12">
        <w:rPr>
          <w:b/>
          <w:bCs/>
          <w:color w:val="373737"/>
        </w:rPr>
        <w:t xml:space="preserve"> «</w:t>
      </w:r>
      <w:proofErr w:type="spellStart"/>
      <w:r w:rsidR="00B24B12" w:rsidRPr="00B24B12">
        <w:rPr>
          <w:b/>
          <w:bCs/>
          <w:color w:val="373737"/>
        </w:rPr>
        <w:t>Агроценозы</w:t>
      </w:r>
      <w:proofErr w:type="spellEnd"/>
      <w:r w:rsidR="00B24B12" w:rsidRPr="00B24B12">
        <w:rPr>
          <w:b/>
          <w:bCs/>
          <w:color w:val="373737"/>
        </w:rPr>
        <w:t xml:space="preserve">. </w:t>
      </w:r>
      <w:proofErr w:type="spellStart"/>
      <w:r w:rsidR="00B24B12" w:rsidRPr="00B24B12">
        <w:rPr>
          <w:b/>
          <w:bCs/>
          <w:color w:val="373737"/>
        </w:rPr>
        <w:t>Агроэкосистемы</w:t>
      </w:r>
      <w:proofErr w:type="spellEnd"/>
      <w:r w:rsidR="00B24B12" w:rsidRPr="00B24B12">
        <w:rPr>
          <w:b/>
          <w:bCs/>
          <w:color w:val="373737"/>
        </w:rPr>
        <w:t>»</w:t>
      </w:r>
    </w:p>
    <w:p w:rsidR="00B24B12" w:rsidRDefault="00B24B12" w:rsidP="00B24B12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B24B12" w:rsidRPr="00F2680E" w:rsidRDefault="00B24B12" w:rsidP="00F2680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24B1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Изучение нового материала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proofErr w:type="spellStart"/>
      <w:r w:rsidRPr="00B24B12">
        <w:rPr>
          <w:b/>
          <w:bCs/>
          <w:color w:val="373737"/>
        </w:rPr>
        <w:t>Агроценозы</w:t>
      </w:r>
      <w:proofErr w:type="spellEnd"/>
      <w:r w:rsidRPr="00B24B12">
        <w:rPr>
          <w:color w:val="373737"/>
        </w:rPr>
        <w:t xml:space="preserve">. Биоценозы, которые возникают на землях сельскохозяйственного пользования, называют </w:t>
      </w:r>
      <w:proofErr w:type="spellStart"/>
      <w:r w:rsidRPr="00B24B12">
        <w:rPr>
          <w:color w:val="373737"/>
        </w:rPr>
        <w:t>агроценозами</w:t>
      </w:r>
      <w:proofErr w:type="spellEnd"/>
      <w:r w:rsidRPr="00B24B12">
        <w:rPr>
          <w:color w:val="373737"/>
        </w:rPr>
        <w:t xml:space="preserve"> (рис. 73). Они отличаются от природных сообществ, во-первых, пониженным разнообразием входящих в них видов и, во-вторых, пониженной способностью главного члена этих сообществ — культурных растений — противостоять конкурентам и вредителям. Культурные виды так сильно изменены селекцией в пользу человека, что без его поддержки не могут выдержать борьбу за существование.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proofErr w:type="spellStart"/>
      <w:r w:rsidRPr="00B24B12">
        <w:rPr>
          <w:color w:val="373737"/>
        </w:rPr>
        <w:t>Агроценозы</w:t>
      </w:r>
      <w:proofErr w:type="spellEnd"/>
      <w:r w:rsidRPr="00B24B12">
        <w:rPr>
          <w:color w:val="373737"/>
        </w:rPr>
        <w:t xml:space="preserve"> поддерживаются человеком посредством больших затрат энергии (мускульной энергии людей и животных,</w:t>
      </w:r>
      <w:r w:rsidRPr="00B24B12">
        <w:rPr>
          <w:rStyle w:val="apple-converted-space"/>
          <w:color w:val="373737"/>
        </w:rPr>
        <w:t> </w:t>
      </w:r>
      <w:proofErr w:type="spellStart"/>
      <w:r w:rsidR="003E159E" w:rsidRPr="00B24B12">
        <w:rPr>
          <w:color w:val="373737"/>
        </w:rPr>
        <w:fldChar w:fldCharType="begin"/>
      </w:r>
      <w:r w:rsidRPr="00B24B12">
        <w:rPr>
          <w:color w:val="373737"/>
        </w:rPr>
        <w:instrText xml:space="preserve"> HYPERLINK "http://xvatit.com/busines/jobs-career/" </w:instrText>
      </w:r>
      <w:r w:rsidR="003E159E" w:rsidRPr="00B24B12">
        <w:rPr>
          <w:color w:val="373737"/>
        </w:rPr>
        <w:fldChar w:fldCharType="separate"/>
      </w:r>
      <w:r w:rsidRPr="00B24B12">
        <w:rPr>
          <w:rStyle w:val="a4"/>
          <w:b/>
          <w:bCs/>
          <w:color w:val="7AAC19"/>
          <w:u w:val="none"/>
        </w:rPr>
        <w:t>работы</w:t>
      </w:r>
      <w:r w:rsidR="003E159E" w:rsidRPr="00B24B12">
        <w:rPr>
          <w:color w:val="373737"/>
        </w:rPr>
        <w:fldChar w:fldCharType="end"/>
      </w:r>
      <w:r w:rsidRPr="00B24B12">
        <w:rPr>
          <w:color w:val="373737"/>
        </w:rPr>
        <w:t>сельскохозяйственных</w:t>
      </w:r>
      <w:proofErr w:type="spellEnd"/>
      <w:r w:rsidRPr="00B24B12">
        <w:rPr>
          <w:color w:val="373737"/>
        </w:rPr>
        <w:t xml:space="preserve"> машин, связанной энергии удобрений, затрат на дополнительный полив ит. п.). Природные биоценозы таких дополнительных вложений энергии не получают.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На полях обычно выращивают какой-либо один вид растений. С хозяйственной точки зрения идеальный </w:t>
      </w:r>
      <w:proofErr w:type="spellStart"/>
      <w:r w:rsidRPr="00B24B12">
        <w:rPr>
          <w:color w:val="373737"/>
        </w:rPr>
        <w:t>агроценоз</w:t>
      </w:r>
      <w:proofErr w:type="spellEnd"/>
      <w:r w:rsidRPr="00B24B12">
        <w:rPr>
          <w:color w:val="373737"/>
        </w:rPr>
        <w:t xml:space="preserve"> должен был бы состоять из этого единственного вида, а идеальная пищевая цепь всего из двух звеньев: растение — человек или растение — домашние животные. Но такая система в природе невозможна. Она неустойчива. На полях после вспашки целины быстро формируются довольно разнообразные сообщена из видов, способных выжить в условиях постоянного антропоге</w:t>
      </w:r>
      <w:proofErr w:type="gramStart"/>
      <w:r w:rsidRPr="00B24B12">
        <w:rPr>
          <w:color w:val="373737"/>
        </w:rPr>
        <w:t>н-</w:t>
      </w:r>
      <w:proofErr w:type="gramEnd"/>
      <w:r w:rsidRPr="00B24B12">
        <w:rPr>
          <w:color w:val="373737"/>
        </w:rPr>
        <w:t xml:space="preserve"> </w:t>
      </w:r>
      <w:proofErr w:type="spellStart"/>
      <w:r w:rsidRPr="00B24B12">
        <w:rPr>
          <w:color w:val="373737"/>
        </w:rPr>
        <w:t>аого</w:t>
      </w:r>
      <w:proofErr w:type="spellEnd"/>
      <w:r w:rsidRPr="00B24B12">
        <w:rPr>
          <w:color w:val="373737"/>
        </w:rPr>
        <w:t xml:space="preserve"> воздействия на поля. Формируются цепи питания из трех-четырех Звеньев, возникают конкурентные взаимодействия и другие типы отношений между видами.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Например, в полях на растениях пшеницы обнаруживается в среднем около 300 видов одних только членистоногих. Кроме них, здесь обитают грызуны, птицы, богат мир почвенных беспозвоночных животных, разнообразных грибов, бактерий, развивается довольно много видов сорных растений. Таким образом, в </w:t>
      </w:r>
      <w:proofErr w:type="spellStart"/>
      <w:r w:rsidRPr="00B24B12">
        <w:rPr>
          <w:color w:val="373737"/>
        </w:rPr>
        <w:t>агроценозах</w:t>
      </w:r>
      <w:proofErr w:type="spellEnd"/>
      <w:r w:rsidRPr="00B24B12">
        <w:rPr>
          <w:color w:val="373737"/>
        </w:rPr>
        <w:t xml:space="preserve"> взаимодействуют сотни и даже тысячи видов, хотя это разнообразие значительно меньше, чем в большинстве природных сообществ (рис. 74).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В борьбе человека с сорняками и вредителями культурных растений постоянно возникает экологический эффект бумеранга. В современном сельском хозяйстве в изобилии применяют разнообразные химические средства защиты растений — пестициды. Большинство пестицидов не обладает избирательным действием и подавляет не только те виды, против которых применяется, но и их паразитов и хищников. Таким </w:t>
      </w:r>
      <w:proofErr w:type="gramStart"/>
      <w:r w:rsidRPr="00B24B12">
        <w:rPr>
          <w:color w:val="373737"/>
        </w:rPr>
        <w:t>образом</w:t>
      </w:r>
      <w:proofErr w:type="gramEnd"/>
      <w:r w:rsidRPr="00B24B12">
        <w:rPr>
          <w:color w:val="373737"/>
        </w:rPr>
        <w:t xml:space="preserve"> нарушаются возникающие в </w:t>
      </w:r>
      <w:proofErr w:type="spellStart"/>
      <w:r w:rsidRPr="00B24B12">
        <w:rPr>
          <w:color w:val="373737"/>
        </w:rPr>
        <w:t>агроценозах</w:t>
      </w:r>
      <w:proofErr w:type="spellEnd"/>
      <w:r w:rsidRPr="00B24B12">
        <w:rPr>
          <w:color w:val="373737"/>
        </w:rPr>
        <w:t xml:space="preserve"> регуляторные связи. Хищники и паразиты, занимая более высокие уровни в цепях питания, более чувствительны к ядам, чем те виды, которыми они питаются. Оставшаяся часть вредителей, освобожденная от регуляторов, дает новую, еще более высокую вспышку</w:t>
      </w:r>
      <w:r w:rsidRPr="00B24B12">
        <w:rPr>
          <w:rStyle w:val="apple-converted-space"/>
          <w:color w:val="373737"/>
        </w:rPr>
        <w:t> </w:t>
      </w:r>
      <w:hyperlink r:id="rId7" w:tooltip="Численность популяций и ее регулуция в природе" w:history="1">
        <w:r w:rsidRPr="00B24B12">
          <w:rPr>
            <w:rStyle w:val="a4"/>
            <w:b/>
            <w:bCs/>
            <w:color w:val="7AAC19"/>
            <w:u w:val="none"/>
          </w:rPr>
          <w:t>численности</w:t>
        </w:r>
      </w:hyperlink>
      <w:r w:rsidRPr="00B24B12">
        <w:rPr>
          <w:color w:val="373737"/>
        </w:rPr>
        <w:t>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Из этого экологического тупика есть только один выход — не предельное упрощение </w:t>
      </w:r>
      <w:proofErr w:type="spellStart"/>
      <w:r w:rsidRPr="00B24B12">
        <w:rPr>
          <w:color w:val="373737"/>
        </w:rPr>
        <w:t>агроценозов</w:t>
      </w:r>
      <w:proofErr w:type="spellEnd"/>
      <w:r w:rsidRPr="00B24B12">
        <w:rPr>
          <w:color w:val="373737"/>
        </w:rPr>
        <w:t xml:space="preserve">, а регуляция в них </w:t>
      </w:r>
      <w:proofErr w:type="gramStart"/>
      <w:r w:rsidRPr="00B24B12">
        <w:rPr>
          <w:color w:val="373737"/>
        </w:rPr>
        <w:t xml:space="preserve">численно </w:t>
      </w:r>
      <w:proofErr w:type="spellStart"/>
      <w:r w:rsidRPr="00B24B12">
        <w:rPr>
          <w:color w:val="373737"/>
        </w:rPr>
        <w:t>сти</w:t>
      </w:r>
      <w:proofErr w:type="spellEnd"/>
      <w:proofErr w:type="gramEnd"/>
      <w:r w:rsidRPr="00B24B12">
        <w:rPr>
          <w:color w:val="373737"/>
        </w:rPr>
        <w:t xml:space="preserve"> отдельных видов. Так, если в возникающей цепи питания: растение — растительноядное насекомое — паразит усилить последнее звено, то это также приведет к сохранению урожая.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Специальное использование живых организмов — хищных или паразитических насекомых, насекомоядных или хищных птиц, бактерий, вирусов и т. д. — для подавления численности вредителей называют </w:t>
      </w:r>
      <w:proofErr w:type="spellStart"/>
      <w:proofErr w:type="gramStart"/>
      <w:r w:rsidRPr="00B24B12">
        <w:rPr>
          <w:color w:val="373737"/>
        </w:rPr>
        <w:t>био</w:t>
      </w:r>
      <w:proofErr w:type="spellEnd"/>
      <w:r w:rsidRPr="00B24B12">
        <w:rPr>
          <w:color w:val="373737"/>
        </w:rPr>
        <w:t xml:space="preserve"> логическим</w:t>
      </w:r>
      <w:proofErr w:type="gramEnd"/>
      <w:r w:rsidRPr="00B24B12">
        <w:rPr>
          <w:color w:val="373737"/>
        </w:rPr>
        <w:t xml:space="preserve"> методом борьбы.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Устойчивую регуляцию численности отдельных видов может осуществить только сложное сообщество. Если оно развивается на полях, то при этом общая продукция культурных растений несколько понижается, так как часть ее идет в цепи питания, но зато достигается стабильность урожая, уменьшается опасность потерять много из-за массового размножения вредителей. Поэтому одно из самых современных направлений в сельскохозяйственной практике — поддержание как можно большего видового богатства и на полях, и в их окружении. В </w:t>
      </w:r>
      <w:proofErr w:type="spellStart"/>
      <w:r w:rsidRPr="00B24B12">
        <w:rPr>
          <w:color w:val="373737"/>
        </w:rPr>
        <w:t>агроценозах</w:t>
      </w:r>
      <w:proofErr w:type="spellEnd"/>
      <w:r w:rsidRPr="00B24B12">
        <w:rPr>
          <w:color w:val="373737"/>
        </w:rPr>
        <w:t xml:space="preserve"> человек должен стремиться </w:t>
      </w:r>
      <w:proofErr w:type="gramStart"/>
      <w:r w:rsidRPr="00B24B12">
        <w:rPr>
          <w:color w:val="373737"/>
        </w:rPr>
        <w:t>также</w:t>
      </w:r>
      <w:proofErr w:type="gramEnd"/>
      <w:r w:rsidRPr="00B24B12">
        <w:rPr>
          <w:color w:val="373737"/>
        </w:rPr>
        <w:t xml:space="preserve"> сохранять разнообразие почвенных организмов, ответственных за почвообразовательные процессы и поддержание почвенного плодородия.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lastRenderedPageBreak/>
        <w:t xml:space="preserve">Другая группа причин, определяющая неустойчивость </w:t>
      </w:r>
      <w:proofErr w:type="spellStart"/>
      <w:r w:rsidRPr="00B24B12">
        <w:rPr>
          <w:color w:val="373737"/>
        </w:rPr>
        <w:t>агроценозов</w:t>
      </w:r>
      <w:proofErr w:type="spellEnd"/>
      <w:r w:rsidRPr="00B24B12">
        <w:rPr>
          <w:color w:val="373737"/>
        </w:rPr>
        <w:t>, связана с тем, что из-за постоянного изъятия урожая человеком они не в состоянии более или менее полно поддерживать круговорот веществ. Все знают, как быстро истощается почва на полях и огородах, если не возвращают в нее биогенные элементы в виде минеральных или органических удобрений.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Поддерживать устойчивый биологический круговорот веществ на землях сельскохозяйственного пользования можно при экологически грамотном создании </w:t>
      </w:r>
      <w:proofErr w:type="spellStart"/>
      <w:r w:rsidRPr="00B24B12">
        <w:rPr>
          <w:color w:val="373737"/>
        </w:rPr>
        <w:t>агро</w:t>
      </w:r>
      <w:hyperlink r:id="rId8" w:tooltip="Кругообіг речовин та потік енергії в екосистемах" w:history="1">
        <w:r w:rsidRPr="00B24B12">
          <w:rPr>
            <w:rStyle w:val="a4"/>
            <w:b/>
            <w:bCs/>
            <w:color w:val="7AAC19"/>
            <w:u w:val="none"/>
          </w:rPr>
          <w:t>экосистем</w:t>
        </w:r>
        <w:proofErr w:type="spellEnd"/>
      </w:hyperlink>
      <w:r w:rsidRPr="00B24B12">
        <w:rPr>
          <w:color w:val="373737"/>
        </w:rPr>
        <w:t>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proofErr w:type="spellStart"/>
      <w:r w:rsidRPr="00B24B12">
        <w:rPr>
          <w:b/>
          <w:bCs/>
          <w:color w:val="373737"/>
        </w:rPr>
        <w:t>Агроэкосистемы</w:t>
      </w:r>
      <w:proofErr w:type="spellEnd"/>
      <w:r w:rsidRPr="00B24B12">
        <w:rPr>
          <w:color w:val="373737"/>
        </w:rPr>
        <w:t xml:space="preserve">. </w:t>
      </w:r>
      <w:proofErr w:type="spellStart"/>
      <w:r w:rsidRPr="00B24B12">
        <w:rPr>
          <w:color w:val="373737"/>
        </w:rPr>
        <w:t>Агроэкосистемы</w:t>
      </w:r>
      <w:proofErr w:type="spellEnd"/>
      <w:r w:rsidRPr="00B24B12">
        <w:rPr>
          <w:color w:val="373737"/>
        </w:rPr>
        <w:t xml:space="preserve"> — это такие сознательно спланированные человеком территории, на которых сбалансировано получение сельскохозяйственной продукции и возврат ее составляющих на поля. В правильно спланированные </w:t>
      </w:r>
      <w:proofErr w:type="spellStart"/>
      <w:r w:rsidRPr="00B24B12">
        <w:rPr>
          <w:color w:val="373737"/>
        </w:rPr>
        <w:t>агроэкосистемы</w:t>
      </w:r>
      <w:proofErr w:type="spellEnd"/>
      <w:r w:rsidRPr="00B24B12">
        <w:rPr>
          <w:color w:val="373737"/>
        </w:rPr>
        <w:t>, кроме пашен, входят пастбища или луга и животноводческие комплексы. Элементы питания растений, изъятые с полей вместе с урожаем, возвращаются в систему</w:t>
      </w:r>
      <w:r w:rsidRPr="00B24B12">
        <w:rPr>
          <w:noProof/>
          <w:color w:val="7AAC19"/>
        </w:rPr>
        <w:drawing>
          <wp:inline distT="0" distB="0" distL="0" distR="0">
            <wp:extent cx="2280920" cy="4592320"/>
            <wp:effectExtent l="0" t="0" r="5080" b="0"/>
            <wp:docPr id="1" name="Рисунок 1" descr="виды насекомых, встречающихся на картофельном поле, и их численность">
              <a:hlinkClick xmlns:a="http://schemas.openxmlformats.org/drawingml/2006/main" r:id="rId9" tooltip="&quot;виды насекомых, встречающихся на картофельном поле, и их численно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насекомых, встречающихся на картофельном поле, и их численность">
                      <a:hlinkClick r:id="rId9" tooltip="&quot;виды насекомых, встречающихся на картофельном поле, и их численно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45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i/>
          <w:iCs/>
          <w:color w:val="373737"/>
        </w:rPr>
        <w:t>Рис. 74. виды насекомых, встречающихся на картофельном поле, и их численность</w:t>
      </w:r>
      <w:proofErr w:type="gramStart"/>
      <w:r w:rsidRPr="00B24B12">
        <w:rPr>
          <w:i/>
          <w:iCs/>
          <w:color w:val="373737"/>
        </w:rPr>
        <w:t>.</w:t>
      </w:r>
      <w:proofErr w:type="gramEnd"/>
      <w:r w:rsidRPr="00B24B12">
        <w:rPr>
          <w:color w:val="373737"/>
        </w:rPr>
        <w:br/>
        <w:t> </w:t>
      </w:r>
      <w:r w:rsidRPr="00B24B12">
        <w:rPr>
          <w:rStyle w:val="apple-converted-space"/>
          <w:color w:val="373737"/>
        </w:rPr>
        <w:t> </w:t>
      </w:r>
      <w:r w:rsidRPr="00B24B12">
        <w:rPr>
          <w:color w:val="373737"/>
        </w:rPr>
        <w:br/>
      </w:r>
      <w:proofErr w:type="gramStart"/>
      <w:r w:rsidRPr="00B24B12">
        <w:rPr>
          <w:color w:val="373737"/>
        </w:rPr>
        <w:t>б</w:t>
      </w:r>
      <w:proofErr w:type="gramEnd"/>
      <w:r w:rsidRPr="00B24B12">
        <w:rPr>
          <w:color w:val="373737"/>
        </w:rPr>
        <w:t>иологического круговорота вместе с органическими и минеральными удобрениями. Высокое биологическое разнообразие поддерживается за счет специального планирования ландшафта: чередование полей, лугов, лесов, перелесков, создание живых изгородей (рис. 75), лесополос, водоемов и т. п. Большую роль в поддержании разнообразия видов на полях играет правильная организация севооборотов, чередование культур не только во времени, но и в пространстве.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Человек управляет работой </w:t>
      </w:r>
      <w:proofErr w:type="spellStart"/>
      <w:r w:rsidRPr="00B24B12">
        <w:rPr>
          <w:color w:val="373737"/>
        </w:rPr>
        <w:t>агроэкосистем</w:t>
      </w:r>
      <w:proofErr w:type="spellEnd"/>
      <w:r w:rsidRPr="00B24B12">
        <w:rPr>
          <w:color w:val="373737"/>
        </w:rPr>
        <w:t>, внося в них значительное количество дополнительной энергии (обработка почвы, полив, удобрения, пестициды и т. п.).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Многие современные способы промышленного сельскохозяйственного производства по сути дела </w:t>
      </w:r>
      <w:proofErr w:type="spellStart"/>
      <w:r w:rsidRPr="00B24B12">
        <w:rPr>
          <w:color w:val="373737"/>
        </w:rPr>
        <w:t>антиэкологичны</w:t>
      </w:r>
      <w:proofErr w:type="spellEnd"/>
      <w:r w:rsidRPr="00B24B12">
        <w:rPr>
          <w:color w:val="373737"/>
        </w:rPr>
        <w:t xml:space="preserve">: монокультуры, </w:t>
      </w:r>
      <w:proofErr w:type="spellStart"/>
      <w:r w:rsidRPr="00B24B12">
        <w:rPr>
          <w:color w:val="373737"/>
        </w:rPr>
        <w:t>перевыпас</w:t>
      </w:r>
      <w:proofErr w:type="spellEnd"/>
      <w:r w:rsidRPr="00B24B12">
        <w:rPr>
          <w:color w:val="373737"/>
        </w:rPr>
        <w:t xml:space="preserve"> скота, широкомасштабное применение ядохимикатов и чрезмерно высокие дозы минеральных удобрений, сплошная распашка почв и т. д. Они приводят к нарушениям нормальной деятельности экосистем, упрощению их структуры, неустойчивости и катастрофическим изменениям в природе.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lastRenderedPageBreak/>
        <w:t>Поэтому наиболее передовым направлением современного сельского хозяйства является переход от принципов противоборства с природой к принципам сотрудничества с нею. Это означает максимальное следование экологическим законам в сельскохозяйственной практике.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noProof/>
          <w:color w:val="7AAC19"/>
        </w:rPr>
        <w:drawing>
          <wp:inline distT="0" distB="0" distL="0" distR="0">
            <wp:extent cx="5234940" cy="2120265"/>
            <wp:effectExtent l="0" t="0" r="3810" b="0"/>
            <wp:docPr id="2" name="Рисунок 2" descr="Агроценозы">
              <a:hlinkClick xmlns:a="http://schemas.openxmlformats.org/drawingml/2006/main" r:id="rId11" tooltip="&quot;Агроценоз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гроценозы">
                      <a:hlinkClick r:id="rId11" tooltip="&quot;Агроценоз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B12">
        <w:rPr>
          <w:color w:val="373737"/>
        </w:rPr>
        <w:br/>
      </w:r>
      <w:r w:rsidRPr="00B24B12">
        <w:rPr>
          <w:color w:val="373737"/>
        </w:rPr>
        <w:br/>
      </w:r>
      <w:r w:rsidRPr="00B24B12">
        <w:rPr>
          <w:b/>
          <w:bCs/>
          <w:color w:val="373737"/>
        </w:rPr>
        <w:t>• Примеры и дополнительная информация</w:t>
      </w:r>
      <w:r w:rsidRPr="00B24B12">
        <w:rPr>
          <w:rStyle w:val="apple-converted-space"/>
          <w:b/>
          <w:bCs/>
          <w:color w:val="373737"/>
        </w:rPr>
        <w:t> </w:t>
      </w:r>
      <w:r w:rsidRPr="00B24B12">
        <w:rPr>
          <w:color w:val="373737"/>
        </w:rPr>
        <w:br/>
      </w:r>
      <w:r w:rsidRPr="00B24B12">
        <w:rPr>
          <w:color w:val="373737"/>
        </w:rPr>
        <w:br/>
        <w:t xml:space="preserve">1. На первых этапах развития земледелия </w:t>
      </w:r>
      <w:proofErr w:type="spellStart"/>
      <w:r w:rsidRPr="00B24B12">
        <w:rPr>
          <w:color w:val="373737"/>
        </w:rPr>
        <w:t>агроценозы</w:t>
      </w:r>
      <w:proofErr w:type="spellEnd"/>
      <w:r w:rsidRPr="00B24B12">
        <w:rPr>
          <w:color w:val="373737"/>
        </w:rPr>
        <w:t xml:space="preserve"> были более устойчивы, чем современные. Пашни занимали сравнительно небольшие площади в окружении естественной растительности. Был богат мир животных-регуляторов и опылителей. Культурные растения не были чистыми сортами и представляли смесь разных по наследственным качествам форм. В засушливые годы выживали одни формы, во влажные — другие. Сорняки на полях привлекали разнообразных насекомых. Существовала система связей, близких к </w:t>
      </w:r>
      <w:proofErr w:type="gramStart"/>
      <w:r w:rsidRPr="00B24B12">
        <w:rPr>
          <w:color w:val="373737"/>
        </w:rPr>
        <w:t>природным</w:t>
      </w:r>
      <w:proofErr w:type="gramEnd"/>
      <w:r w:rsidRPr="00B24B12">
        <w:rPr>
          <w:color w:val="373737"/>
        </w:rPr>
        <w:t xml:space="preserve">. Такие </w:t>
      </w:r>
      <w:proofErr w:type="spellStart"/>
      <w:r w:rsidRPr="00B24B12">
        <w:rPr>
          <w:color w:val="373737"/>
        </w:rPr>
        <w:t>агроценозы</w:t>
      </w:r>
      <w:proofErr w:type="spellEnd"/>
      <w:r w:rsidRPr="00B24B12">
        <w:rPr>
          <w:color w:val="373737"/>
        </w:rPr>
        <w:t xml:space="preserve"> давали относительно невысокие, но надежные урожаи, и вспышки численности вредителей в них были редкими.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С развитием интенсивного товарного земледелия урожайность полей возросла, но устойчивость и запасы прочности экосистем резко понизились. Еще более 100 лет назад был сформулирован закон убывающего плодородия, по которому сельскохозяйственное производство непременно ведет к истощению и деградации почв. С развитием экологии стало понятно, что приостановить действие этого закона может только планирование сельскохозяйственного производства на </w:t>
      </w:r>
      <w:proofErr w:type="spellStart"/>
      <w:r w:rsidRPr="00B24B12">
        <w:rPr>
          <w:color w:val="373737"/>
        </w:rPr>
        <w:t>экосистемных</w:t>
      </w:r>
      <w:proofErr w:type="spellEnd"/>
      <w:r w:rsidRPr="00B24B12">
        <w:rPr>
          <w:color w:val="373737"/>
        </w:rPr>
        <w:t xml:space="preserve"> принципах.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>2.    При невысокой численности сорняки на полях приносят и немалую пользу. Они накапливают не усвоенные культурными растениями элементы питания, сохраняют их от вымывания, а затем, разлагаясь, удобряют почву. Сорные растения защищают почву от эрозии, привлекают разнообразные виды насекомых, активизируют деятельность почвенных микроорганизмов корневыми выделениями. Многие сорняки — хорошие медоносы и лекарственные виды. Они могут также служить дополнительным источником питания для домашних животных.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Таким образом, польза или вред от вида в </w:t>
      </w:r>
      <w:proofErr w:type="spellStart"/>
      <w:r w:rsidRPr="00B24B12">
        <w:rPr>
          <w:color w:val="373737"/>
        </w:rPr>
        <w:t>агроценозе</w:t>
      </w:r>
      <w:proofErr w:type="spellEnd"/>
      <w:r w:rsidRPr="00B24B12">
        <w:rPr>
          <w:color w:val="373737"/>
        </w:rPr>
        <w:t xml:space="preserve"> зависит от его относительной численности и степени влияния на культурные растения. </w:t>
      </w:r>
      <w:proofErr w:type="gramStart"/>
      <w:r w:rsidRPr="00B24B12">
        <w:rPr>
          <w:color w:val="373737"/>
        </w:rPr>
        <w:t>Абсолютно вредных</w:t>
      </w:r>
      <w:proofErr w:type="gramEnd"/>
      <w:r w:rsidRPr="00B24B12">
        <w:rPr>
          <w:color w:val="373737"/>
        </w:rPr>
        <w:t xml:space="preserve"> или полезных видов в природе не существует.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3.    Преимуществом биологических методов борьбы с вредителями является их избирательное действие лишь на определенные, нежелательные в </w:t>
      </w:r>
      <w:proofErr w:type="spellStart"/>
      <w:r w:rsidRPr="00B24B12">
        <w:rPr>
          <w:color w:val="373737"/>
        </w:rPr>
        <w:t>агроценозе</w:t>
      </w:r>
      <w:proofErr w:type="spellEnd"/>
      <w:r w:rsidRPr="00B24B12">
        <w:rPr>
          <w:color w:val="373737"/>
        </w:rPr>
        <w:t xml:space="preserve"> виды. В результате отпадает необходимость в ядохимикатах, предотвращается загрязнение среды и сохраняется полезная фауна — опылители, хищники и паразиты. При использовании </w:t>
      </w:r>
      <w:proofErr w:type="spellStart"/>
      <w:r w:rsidRPr="00B24B12">
        <w:rPr>
          <w:color w:val="373737"/>
        </w:rPr>
        <w:t>биометода</w:t>
      </w:r>
      <w:proofErr w:type="spellEnd"/>
      <w:r w:rsidRPr="00B24B12">
        <w:rPr>
          <w:color w:val="373737"/>
        </w:rPr>
        <w:t xml:space="preserve"> практикуются ввоз и акклиматизация новых хищников и паразитов-вредителей, создание условий, способствующих размножению местных видов, а также искусственное разведение и выпуск в сады и на поля наиболее эффективных врагов вредных насекомых (рис. 77). Например, в нашей стране специально разводят мелких перепончатокрылых — </w:t>
      </w:r>
      <w:proofErr w:type="spellStart"/>
      <w:r w:rsidRPr="00B24B12">
        <w:rPr>
          <w:color w:val="373737"/>
        </w:rPr>
        <w:t>трихограмм</w:t>
      </w:r>
      <w:proofErr w:type="spellEnd"/>
      <w:r w:rsidRPr="00B24B12">
        <w:rPr>
          <w:color w:val="373737"/>
        </w:rPr>
        <w:t xml:space="preserve">, </w:t>
      </w:r>
      <w:proofErr w:type="gramStart"/>
      <w:r w:rsidRPr="00B24B12">
        <w:rPr>
          <w:color w:val="373737"/>
        </w:rPr>
        <w:t>личинки</w:t>
      </w:r>
      <w:proofErr w:type="gramEnd"/>
      <w:r w:rsidRPr="00B24B12">
        <w:rPr>
          <w:color w:val="373737"/>
        </w:rPr>
        <w:t xml:space="preserve"> которых паразитируют </w:t>
      </w:r>
      <w:r w:rsidRPr="00B24B12">
        <w:rPr>
          <w:color w:val="373737"/>
        </w:rPr>
        <w:lastRenderedPageBreak/>
        <w:t xml:space="preserve">в яйцах других насекомых. </w:t>
      </w:r>
      <w:proofErr w:type="spellStart"/>
      <w:r w:rsidRPr="00B24B12">
        <w:rPr>
          <w:color w:val="373737"/>
        </w:rPr>
        <w:t>Трихограмм</w:t>
      </w:r>
      <w:proofErr w:type="spellEnd"/>
      <w:r w:rsidRPr="00B24B12">
        <w:rPr>
          <w:color w:val="373737"/>
        </w:rPr>
        <w:t xml:space="preserve"> успешно использовали в борьбе против бабочки озимой совки — опасного вредителя полевых культур.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>4.    </w:t>
      </w:r>
      <w:proofErr w:type="spellStart"/>
      <w:r w:rsidRPr="00B24B12">
        <w:rPr>
          <w:color w:val="373737"/>
        </w:rPr>
        <w:t>Листогрызущие</w:t>
      </w:r>
      <w:proofErr w:type="spellEnd"/>
      <w:r w:rsidRPr="00B24B12">
        <w:rPr>
          <w:color w:val="373737"/>
        </w:rPr>
        <w:t xml:space="preserve"> насекомые в небольшом количестве полезны культурным растениям. Их деятельность осветляет полог листьев и улучшает световой режим для фотосинтеза. При невысокой доле</w:t>
      </w:r>
      <w:r w:rsidRPr="00B24B12">
        <w:rPr>
          <w:rStyle w:val="apple-converted-space"/>
          <w:color w:val="373737"/>
        </w:rPr>
        <w:t> 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noProof/>
          <w:color w:val="7AAC19"/>
        </w:rPr>
        <w:drawing>
          <wp:inline distT="0" distB="0" distL="0" distR="0">
            <wp:extent cx="2280920" cy="1687830"/>
            <wp:effectExtent l="0" t="0" r="5080" b="7620"/>
            <wp:docPr id="3" name="Рисунок 3" descr="Наездники и яйцееды.">
              <a:hlinkClick xmlns:a="http://schemas.openxmlformats.org/drawingml/2006/main" r:id="rId13" tooltip="&quot;Наездники и яйцееды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ездники и яйцееды.">
                      <a:hlinkClick r:id="rId13" tooltip="&quot;Наездники и яйцееды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i/>
          <w:iCs/>
          <w:color w:val="373737"/>
        </w:rPr>
        <w:t>Рис. 77. Наездники и яйцееды</w:t>
      </w:r>
      <w:proofErr w:type="gramStart"/>
      <w:r w:rsidRPr="00B24B12">
        <w:rPr>
          <w:i/>
          <w:iCs/>
          <w:color w:val="373737"/>
        </w:rPr>
        <w:t>.</w:t>
      </w:r>
      <w:proofErr w:type="gramEnd"/>
      <w:r w:rsidRPr="00B24B12">
        <w:rPr>
          <w:color w:val="373737"/>
        </w:rPr>
        <w:br/>
      </w:r>
      <w:proofErr w:type="gramStart"/>
      <w:r w:rsidRPr="00B24B12">
        <w:rPr>
          <w:color w:val="373737"/>
        </w:rPr>
        <w:t>п</w:t>
      </w:r>
      <w:proofErr w:type="gramEnd"/>
      <w:r w:rsidRPr="00B24B12">
        <w:rPr>
          <w:color w:val="373737"/>
        </w:rPr>
        <w:t xml:space="preserve">овреждений растения быстро отращивают съеденную листву без потерь общей урожайности. Виды насекомых, потребляющих культурные растения, считаются вредителями, когда превышают определенный уровень численности и их деятельность начинает снижать урожай. Этот уровень называют «порогом вредоносности». Если </w:t>
      </w:r>
      <w:proofErr w:type="gramStart"/>
      <w:r w:rsidRPr="00B24B12">
        <w:rPr>
          <w:color w:val="373737"/>
        </w:rPr>
        <w:t>вид не достигает</w:t>
      </w:r>
      <w:proofErr w:type="gramEnd"/>
      <w:r w:rsidRPr="00B24B12">
        <w:rPr>
          <w:color w:val="373737"/>
        </w:rPr>
        <w:t xml:space="preserve"> порога вредоносности, он не считается вредителем и борьбу с ним не проводят.</w:t>
      </w:r>
    </w:p>
    <w:p w:rsidR="00F2680E" w:rsidRDefault="00B24B12" w:rsidP="00F2680E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/>
        <w:ind w:left="-851" w:firstLine="567"/>
        <w:jc w:val="both"/>
        <w:rPr>
          <w:b/>
          <w:bCs/>
          <w:color w:val="373737"/>
        </w:rPr>
      </w:pPr>
      <w:r w:rsidRPr="00B24B12">
        <w:rPr>
          <w:color w:val="373737"/>
        </w:rPr>
        <w:t>Культурные растения сильно различаются по устойчивости к засорению. Количество сорняков, губительное для одного вида, почти не вредит другому. Если принять урожай в чистом посеве за единицу, то на сильно засоренных участках он составит для пшеницы 0,75, для картофеля — 0,65, кукурузы — 0,56, льна — 0,42, сахарной свеклы — 0,23, хлопчатника — 0,12. Таким образом, пшеница — наиболее устойчивая к засорению культура. При покрытии 10—15% почвы сорняками затраты на химическую прополку на полях пшеницы обычно не окупаются прибавкой урожая и можно избежать применения ядохимикатов.</w:t>
      </w:r>
      <w:r w:rsidRPr="00B24B12">
        <w:rPr>
          <w:rStyle w:val="apple-converted-space"/>
          <w:color w:val="373737"/>
        </w:rPr>
        <w:t> </w:t>
      </w:r>
      <w:r w:rsidRPr="00B24B12">
        <w:rPr>
          <w:color w:val="373737"/>
        </w:rPr>
        <w:br/>
      </w:r>
      <w:r w:rsidRPr="00B24B12">
        <w:rPr>
          <w:color w:val="373737"/>
        </w:rPr>
        <w:br/>
      </w:r>
      <w:r w:rsidR="00F2680E">
        <w:rPr>
          <w:b/>
          <w:bCs/>
          <w:color w:val="373737"/>
        </w:rPr>
        <w:t>5. Закрепление нового материала.</w:t>
      </w:r>
    </w:p>
    <w:p w:rsidR="00B24B12" w:rsidRPr="00B24B12" w:rsidRDefault="00F2680E" w:rsidP="00F2680E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>
        <w:rPr>
          <w:b/>
          <w:bCs/>
          <w:color w:val="373737"/>
        </w:rPr>
        <w:t>•  </w:t>
      </w:r>
      <w:r w:rsidR="00B24B12" w:rsidRPr="00B24B12">
        <w:rPr>
          <w:b/>
          <w:bCs/>
          <w:color w:val="373737"/>
        </w:rPr>
        <w:t> Вопросы.</w:t>
      </w:r>
      <w:r w:rsidR="00B24B12" w:rsidRPr="00B24B12">
        <w:rPr>
          <w:rStyle w:val="apple-converted-space"/>
          <w:b/>
          <w:bCs/>
          <w:color w:val="373737"/>
        </w:rPr>
        <w:t> </w:t>
      </w:r>
      <w:r w:rsidR="00B24B12" w:rsidRPr="00B24B12">
        <w:rPr>
          <w:color w:val="373737"/>
        </w:rPr>
        <w:br/>
      </w:r>
      <w:r w:rsidR="00B24B12" w:rsidRPr="00B24B12">
        <w:rPr>
          <w:i/>
          <w:iCs/>
          <w:color w:val="373737"/>
        </w:rPr>
        <w:t>1. Поля хлопчатника сильно страдают от тлей, которые размножаются в гигантских количествах. Однако на тех полях, к которым примыкают посевы медоносов или залежи и пустоши, богатые цветущими растениями, тлей мало. Объясните возможные причины этого явления. Какие выводы можно сделать для предотвращения избыточных химических обработок хлопковых полей?</w:t>
      </w:r>
    </w:p>
    <w:p w:rsidR="00F2680E" w:rsidRDefault="00B24B12" w:rsidP="00F2680E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b/>
          <w:bCs/>
          <w:color w:val="373737"/>
        </w:rPr>
      </w:pPr>
      <w:r w:rsidRPr="00B24B12">
        <w:rPr>
          <w:i/>
          <w:iCs/>
          <w:color w:val="373737"/>
        </w:rPr>
        <w:t xml:space="preserve">2. В опытах с выращиванием ячменя присутствие в почве дождевых червей дало прибавку </w:t>
      </w:r>
      <w:proofErr w:type="gramStart"/>
      <w:r w:rsidRPr="00B24B12">
        <w:rPr>
          <w:i/>
          <w:iCs/>
          <w:color w:val="373737"/>
        </w:rPr>
        <w:t>урожая</w:t>
      </w:r>
      <w:proofErr w:type="gramEnd"/>
      <w:r w:rsidRPr="00B24B12">
        <w:rPr>
          <w:i/>
          <w:iCs/>
          <w:color w:val="373737"/>
        </w:rPr>
        <w:t xml:space="preserve"> 54%. </w:t>
      </w:r>
      <w:proofErr w:type="gramStart"/>
      <w:r w:rsidRPr="00B24B12">
        <w:rPr>
          <w:i/>
          <w:iCs/>
          <w:color w:val="373737"/>
        </w:rPr>
        <w:t>Какие</w:t>
      </w:r>
      <w:proofErr w:type="gramEnd"/>
      <w:r w:rsidRPr="00B24B12">
        <w:rPr>
          <w:i/>
          <w:iCs/>
          <w:color w:val="373737"/>
        </w:rPr>
        <w:t xml:space="preserve"> связи возникают в </w:t>
      </w:r>
      <w:proofErr w:type="spellStart"/>
      <w:r w:rsidRPr="00B24B12">
        <w:rPr>
          <w:i/>
          <w:iCs/>
          <w:color w:val="373737"/>
        </w:rPr>
        <w:t>агроценозах</w:t>
      </w:r>
      <w:proofErr w:type="spellEnd"/>
      <w:r w:rsidRPr="00B24B12">
        <w:rPr>
          <w:i/>
          <w:iCs/>
          <w:color w:val="373737"/>
        </w:rPr>
        <w:t xml:space="preserve"> между дождевыми червями и культурными растениями?</w:t>
      </w:r>
      <w:r w:rsidRPr="00B24B12">
        <w:rPr>
          <w:rStyle w:val="apple-converted-space"/>
          <w:i/>
          <w:iCs/>
          <w:color w:val="373737"/>
        </w:rPr>
        <w:t> </w:t>
      </w:r>
      <w:r w:rsidRPr="00B24B12">
        <w:rPr>
          <w:color w:val="373737"/>
        </w:rPr>
        <w:br/>
      </w:r>
      <w:r w:rsidRPr="00B24B12">
        <w:rPr>
          <w:color w:val="373737"/>
        </w:rPr>
        <w:br/>
      </w:r>
      <w:r w:rsidRPr="00B24B12">
        <w:rPr>
          <w:b/>
          <w:bCs/>
          <w:color w:val="373737"/>
        </w:rPr>
        <w:t>•   Задания.</w:t>
      </w:r>
      <w:r w:rsidRPr="00B24B12">
        <w:rPr>
          <w:rStyle w:val="apple-converted-space"/>
          <w:b/>
          <w:bCs/>
          <w:color w:val="373737"/>
        </w:rPr>
        <w:t> </w:t>
      </w:r>
      <w:r w:rsidRPr="00B24B12">
        <w:rPr>
          <w:color w:val="373737"/>
        </w:rPr>
        <w:br/>
      </w:r>
      <w:r w:rsidRPr="00B24B12">
        <w:rPr>
          <w:color w:val="373737"/>
        </w:rPr>
        <w:br/>
        <w:t xml:space="preserve">1. Начертите схемы 3—4 пищевых цепей, начинающихся в </w:t>
      </w:r>
      <w:proofErr w:type="spellStart"/>
      <w:r w:rsidRPr="00B24B12">
        <w:rPr>
          <w:color w:val="373737"/>
        </w:rPr>
        <w:t>агроценое</w:t>
      </w:r>
      <w:proofErr w:type="spellEnd"/>
      <w:r w:rsidRPr="00B24B12">
        <w:rPr>
          <w:color w:val="373737"/>
        </w:rPr>
        <w:t xml:space="preserve"> с растений пшеницы.</w:t>
      </w:r>
      <w:r w:rsidRPr="00B24B12">
        <w:rPr>
          <w:rStyle w:val="apple-converted-space"/>
          <w:color w:val="373737"/>
        </w:rPr>
        <w:t> </w:t>
      </w:r>
      <w:r w:rsidRPr="00B24B12">
        <w:rPr>
          <w:color w:val="373737"/>
        </w:rPr>
        <w:br/>
        <w:t>2. В садах одного из районов средней полосы обнаружено 146 видов паразитов тех насекомых, которые могут причинять вред плодовым деревьям. Большинство их паразитирует и на других, дополнительных хозяевах, живущих на разных растениях. Таких дополнительных хозяев обнаружено на черемухе 16 видов, тополе — 14, дубе — 13, боярышнике — 9, липе — 8, березе — 7 и т. д</w:t>
      </w:r>
      <w:proofErr w:type="gramStart"/>
      <w:r w:rsidRPr="00B24B12">
        <w:rPr>
          <w:color w:val="373737"/>
        </w:rPr>
        <w:t xml:space="preserve"> К</w:t>
      </w:r>
      <w:proofErr w:type="gramEnd"/>
      <w:r w:rsidRPr="00B24B12">
        <w:rPr>
          <w:color w:val="373737"/>
        </w:rPr>
        <w:t>акие предложения для повышения устойчивости садов к поражению вредителями можно внести исходя из этих исследований? 3. Пара грачей приносит птенцам за сутки 40—45 г насекомых, что составляет около 1000 особей разных видов. Птенцов выкармливают 29—30 дней</w:t>
      </w:r>
      <w:proofErr w:type="gramStart"/>
      <w:r w:rsidRPr="00B24B12">
        <w:rPr>
          <w:color w:val="373737"/>
        </w:rPr>
        <w:t xml:space="preserve"> </w:t>
      </w:r>
      <w:r w:rsidRPr="00B24B12">
        <w:rPr>
          <w:color w:val="373737"/>
        </w:rPr>
        <w:lastRenderedPageBreak/>
        <w:t>П</w:t>
      </w:r>
      <w:proofErr w:type="gramEnd"/>
      <w:r w:rsidRPr="00B24B12">
        <w:rPr>
          <w:color w:val="373737"/>
        </w:rPr>
        <w:t>одсчитайте, на сколько одна колония грачей в 200 гнезд за период выкармливания птенцов может снизить численность вредных саранчовых в радиусе 3 км от колонии, если начальная плотность</w:t>
      </w:r>
      <w:r w:rsidRPr="00B24B12">
        <w:rPr>
          <w:rStyle w:val="apple-converted-space"/>
          <w:color w:val="373737"/>
        </w:rPr>
        <w:t> </w:t>
      </w:r>
      <w:hyperlink r:id="rId15" w:tooltip="Популяции" w:history="1">
        <w:r w:rsidRPr="00B24B12">
          <w:rPr>
            <w:rStyle w:val="a4"/>
            <w:b/>
            <w:bCs/>
            <w:color w:val="7AAC19"/>
            <w:u w:val="none"/>
          </w:rPr>
          <w:t>популяций</w:t>
        </w:r>
      </w:hyperlink>
      <w:r w:rsidRPr="00B24B12">
        <w:rPr>
          <w:rStyle w:val="apple-converted-space"/>
          <w:color w:val="373737"/>
        </w:rPr>
        <w:t> </w:t>
      </w:r>
      <w:r w:rsidRPr="00B24B12">
        <w:rPr>
          <w:color w:val="373737"/>
        </w:rPr>
        <w:t>саранчи — 1 особь на 1 м2. Принять, что в данном районе грачи питаются преимущественно этими насекомыми.</w:t>
      </w:r>
      <w:r w:rsidRPr="00B24B12">
        <w:rPr>
          <w:rStyle w:val="apple-converted-space"/>
          <w:color w:val="373737"/>
        </w:rPr>
        <w:t> </w:t>
      </w:r>
      <w:r w:rsidRPr="00B24B12">
        <w:rPr>
          <w:color w:val="373737"/>
        </w:rPr>
        <w:br/>
      </w:r>
    </w:p>
    <w:p w:rsidR="00F2680E" w:rsidRDefault="007F1FA9" w:rsidP="00F2680E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b/>
          <w:bCs/>
          <w:color w:val="373737"/>
        </w:rPr>
      </w:pPr>
      <w:r>
        <w:rPr>
          <w:b/>
          <w:bCs/>
          <w:color w:val="373737"/>
        </w:rPr>
        <w:t>. Д/</w:t>
      </w:r>
      <w:proofErr w:type="spellStart"/>
      <w:r>
        <w:rPr>
          <w:b/>
          <w:bCs/>
          <w:color w:val="373737"/>
        </w:rPr>
        <w:t>з</w:t>
      </w:r>
      <w:proofErr w:type="spellEnd"/>
    </w:p>
    <w:p w:rsidR="00B24B12" w:rsidRPr="00B24B12" w:rsidRDefault="00B24B12" w:rsidP="00F2680E">
      <w:pPr>
        <w:pStyle w:val="a3"/>
        <w:shd w:val="clear" w:color="auto" w:fill="FFFFFF"/>
        <w:spacing w:before="0" w:beforeAutospacing="0" w:after="0" w:afterAutospacing="0"/>
        <w:jc w:val="both"/>
        <w:rPr>
          <w:color w:val="373737"/>
        </w:rPr>
      </w:pPr>
      <w:r w:rsidRPr="00B24B12">
        <w:rPr>
          <w:color w:val="373737"/>
        </w:rPr>
        <w:br/>
        <w:t xml:space="preserve">1. Усиление регуляторных способностей </w:t>
      </w:r>
      <w:proofErr w:type="spellStart"/>
      <w:r w:rsidRPr="00B24B12">
        <w:rPr>
          <w:color w:val="373737"/>
        </w:rPr>
        <w:t>агроцен</w:t>
      </w:r>
      <w:proofErr w:type="gramStart"/>
      <w:r w:rsidRPr="00B24B12">
        <w:rPr>
          <w:color w:val="373737"/>
        </w:rPr>
        <w:t>о</w:t>
      </w:r>
      <w:proofErr w:type="spellEnd"/>
      <w:r w:rsidRPr="00B24B12">
        <w:rPr>
          <w:color w:val="373737"/>
        </w:rPr>
        <w:t>-</w:t>
      </w:r>
      <w:proofErr w:type="gramEnd"/>
      <w:r w:rsidRPr="00B24B12">
        <w:rPr>
          <w:color w:val="373737"/>
        </w:rPr>
        <w:t xml:space="preserve"> зов влечет за собой некоторое снижение урожайности. Можем ли мы пойти на это, если рост численности населения требует увеличения сельскохозяйственной продукции?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2. Можно ли полностью отказаться от химических мер борьбы с вредителями и перейти на </w:t>
      </w:r>
      <w:proofErr w:type="spellStart"/>
      <w:r w:rsidRPr="00B24B12">
        <w:rPr>
          <w:color w:val="373737"/>
        </w:rPr>
        <w:t>биометод</w:t>
      </w:r>
      <w:proofErr w:type="spellEnd"/>
      <w:r w:rsidRPr="00B24B12">
        <w:rPr>
          <w:color w:val="373737"/>
        </w:rPr>
        <w:t>?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>3. Почему культурные растения не могут расти в природных сообществах или, «одичав», теряют свои сортовые качества?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4. Один из передовых методов современной агрономии — выращивание </w:t>
      </w:r>
      <w:proofErr w:type="spellStart"/>
      <w:r w:rsidRPr="00B24B12">
        <w:rPr>
          <w:color w:val="373737"/>
        </w:rPr>
        <w:t>сортосмесей</w:t>
      </w:r>
      <w:proofErr w:type="spellEnd"/>
      <w:r w:rsidRPr="00B24B12">
        <w:rPr>
          <w:color w:val="373737"/>
        </w:rPr>
        <w:t xml:space="preserve"> или подбор разных видов на одном поле. Что это дает с экологической точки зрения?</w:t>
      </w:r>
    </w:p>
    <w:p w:rsidR="00B24B12" w:rsidRPr="00B24B12" w:rsidRDefault="00B24B12" w:rsidP="00B24B12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373737"/>
        </w:rPr>
      </w:pPr>
      <w:r w:rsidRPr="00B24B12">
        <w:rPr>
          <w:color w:val="373737"/>
        </w:rPr>
        <w:t xml:space="preserve">5. </w:t>
      </w:r>
      <w:proofErr w:type="gramStart"/>
      <w:r w:rsidRPr="00B24B12">
        <w:rPr>
          <w:color w:val="373737"/>
        </w:rPr>
        <w:t>Совместимы</w:t>
      </w:r>
      <w:proofErr w:type="gramEnd"/>
      <w:r w:rsidRPr="00B24B12">
        <w:rPr>
          <w:color w:val="373737"/>
        </w:rPr>
        <w:t xml:space="preserve"> ли высокая устойчивость и высокая продуктивность </w:t>
      </w:r>
      <w:proofErr w:type="spellStart"/>
      <w:r w:rsidRPr="00B24B12">
        <w:rPr>
          <w:color w:val="373737"/>
        </w:rPr>
        <w:t>агроэкосистем</w:t>
      </w:r>
      <w:proofErr w:type="spellEnd"/>
      <w:r w:rsidRPr="00B24B12">
        <w:rPr>
          <w:color w:val="373737"/>
        </w:rPr>
        <w:t>?</w:t>
      </w:r>
      <w:r w:rsidRPr="00B24B12">
        <w:rPr>
          <w:rStyle w:val="apple-converted-space"/>
          <w:color w:val="373737"/>
        </w:rPr>
        <w:t> </w:t>
      </w:r>
    </w:p>
    <w:p w:rsidR="007313D6" w:rsidRDefault="007313D6">
      <w:bookmarkStart w:id="0" w:name="_GoBack"/>
      <w:bookmarkEnd w:id="0"/>
    </w:p>
    <w:sectPr w:rsidR="007313D6" w:rsidSect="00F242EF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975" w:rsidRDefault="00071975" w:rsidP="00F2680E">
      <w:pPr>
        <w:spacing w:after="0" w:line="240" w:lineRule="auto"/>
      </w:pPr>
      <w:r>
        <w:separator/>
      </w:r>
    </w:p>
  </w:endnote>
  <w:endnote w:type="continuationSeparator" w:id="0">
    <w:p w:rsidR="00071975" w:rsidRDefault="00071975" w:rsidP="00F2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1021317"/>
      <w:docPartObj>
        <w:docPartGallery w:val="Page Numbers (Bottom of Page)"/>
        <w:docPartUnique/>
      </w:docPartObj>
    </w:sdtPr>
    <w:sdtContent>
      <w:p w:rsidR="00F2680E" w:rsidRDefault="003E159E">
        <w:pPr>
          <w:pStyle w:val="aa"/>
          <w:jc w:val="right"/>
        </w:pPr>
        <w:r>
          <w:fldChar w:fldCharType="begin"/>
        </w:r>
        <w:r w:rsidR="00F2680E">
          <w:instrText>PAGE   \* MERGEFORMAT</w:instrText>
        </w:r>
        <w:r>
          <w:fldChar w:fldCharType="separate"/>
        </w:r>
        <w:r w:rsidR="007F1FA9">
          <w:rPr>
            <w:noProof/>
          </w:rPr>
          <w:t>4</w:t>
        </w:r>
        <w:r>
          <w:fldChar w:fldCharType="end"/>
        </w:r>
      </w:p>
    </w:sdtContent>
  </w:sdt>
  <w:p w:rsidR="00F2680E" w:rsidRDefault="00F2680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975" w:rsidRDefault="00071975" w:rsidP="00F2680E">
      <w:pPr>
        <w:spacing w:after="0" w:line="240" w:lineRule="auto"/>
      </w:pPr>
      <w:r>
        <w:separator/>
      </w:r>
    </w:p>
  </w:footnote>
  <w:footnote w:type="continuationSeparator" w:id="0">
    <w:p w:rsidR="00071975" w:rsidRDefault="00071975" w:rsidP="00F26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C24E1"/>
    <w:multiLevelType w:val="multilevel"/>
    <w:tmpl w:val="EA7A0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F118D"/>
    <w:multiLevelType w:val="multilevel"/>
    <w:tmpl w:val="0D70C8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121"/>
    <w:rsid w:val="00071975"/>
    <w:rsid w:val="00336C7D"/>
    <w:rsid w:val="003E159E"/>
    <w:rsid w:val="005A5CDA"/>
    <w:rsid w:val="007313D6"/>
    <w:rsid w:val="007F1FA9"/>
    <w:rsid w:val="0095497F"/>
    <w:rsid w:val="0099125F"/>
    <w:rsid w:val="00A95121"/>
    <w:rsid w:val="00B24B12"/>
    <w:rsid w:val="00F242EF"/>
    <w:rsid w:val="00F2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B12"/>
  </w:style>
  <w:style w:type="character" w:styleId="a4">
    <w:name w:val="Hyperlink"/>
    <w:basedOn w:val="a0"/>
    <w:uiPriority w:val="99"/>
    <w:semiHidden/>
    <w:unhideWhenUsed/>
    <w:rsid w:val="00B24B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B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4B12"/>
    <w:pPr>
      <w:ind w:left="720"/>
      <w:contextualSpacing/>
    </w:pPr>
  </w:style>
  <w:style w:type="paragraph" w:customStyle="1" w:styleId="c4">
    <w:name w:val="c4"/>
    <w:basedOn w:val="a"/>
    <w:rsid w:val="00B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4B12"/>
  </w:style>
  <w:style w:type="paragraph" w:customStyle="1" w:styleId="c5">
    <w:name w:val="c5"/>
    <w:basedOn w:val="a"/>
    <w:rsid w:val="00B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24B12"/>
  </w:style>
  <w:style w:type="paragraph" w:styleId="a8">
    <w:name w:val="header"/>
    <w:basedOn w:val="a"/>
    <w:link w:val="a9"/>
    <w:uiPriority w:val="99"/>
    <w:unhideWhenUsed/>
    <w:rsid w:val="00F2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680E"/>
  </w:style>
  <w:style w:type="paragraph" w:styleId="aa">
    <w:name w:val="footer"/>
    <w:basedOn w:val="a"/>
    <w:link w:val="ab"/>
    <w:uiPriority w:val="99"/>
    <w:unhideWhenUsed/>
    <w:rsid w:val="00F2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6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B12"/>
  </w:style>
  <w:style w:type="character" w:styleId="a4">
    <w:name w:val="Hyperlink"/>
    <w:basedOn w:val="a0"/>
    <w:uiPriority w:val="99"/>
    <w:semiHidden/>
    <w:unhideWhenUsed/>
    <w:rsid w:val="00B24B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B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4B12"/>
    <w:pPr>
      <w:ind w:left="720"/>
      <w:contextualSpacing/>
    </w:pPr>
  </w:style>
  <w:style w:type="paragraph" w:customStyle="1" w:styleId="c4">
    <w:name w:val="c4"/>
    <w:basedOn w:val="a"/>
    <w:rsid w:val="00B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4B12"/>
  </w:style>
  <w:style w:type="paragraph" w:customStyle="1" w:styleId="c5">
    <w:name w:val="c5"/>
    <w:basedOn w:val="a"/>
    <w:rsid w:val="00B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24B12"/>
  </w:style>
  <w:style w:type="paragraph" w:styleId="a8">
    <w:name w:val="header"/>
    <w:basedOn w:val="a"/>
    <w:link w:val="a9"/>
    <w:uiPriority w:val="99"/>
    <w:unhideWhenUsed/>
    <w:rsid w:val="00F2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680E"/>
  </w:style>
  <w:style w:type="paragraph" w:styleId="aa">
    <w:name w:val="footer"/>
    <w:basedOn w:val="a"/>
    <w:link w:val="ab"/>
    <w:uiPriority w:val="99"/>
    <w:unhideWhenUsed/>
    <w:rsid w:val="00F2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6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xvatit.com/index.php?title=%D0%9A%D1%80%D1%83%D0%B3%D0%BE%D0%BE%D0%B1%D1%96%D0%B3_%D1%80%D0%B5%D1%87%D0%BE%D0%B2%D0%B8%D0%BD_%D1%82%D0%B0_%D0%BF%D0%BE%D1%82%D1%96%D0%BA_%D0%B5%D0%BD%D0%B5%D1%80%D0%B3%D1%96%D1%97_%D0%B2_%D0%B5%D0%BA%D0%BE%D1%81%D0%B8%D1%81%D1%82%D0%B5%D0%BC%D0%B0%D1%85" TargetMode="External"/><Relationship Id="rId13" Type="http://schemas.openxmlformats.org/officeDocument/2006/relationships/hyperlink" Target="http://school.xvatit.com/index.php?title=%D0%A4%D0%B0%D0%B9%D0%BB:Bags-300x221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.xvatit.com/index.php?title=%D0%A7%D0%B8%D1%81%D0%BB%D0%B5%D0%BD%D0%BD%D0%BE%D1%81%D1%82%D1%8C_%D0%BF%D0%BE%D0%BF%D1%83%D0%BB%D1%8F%D1%86%D0%B8%D0%B9_%D0%B8_%D0%B5%D0%B5_%D1%80%D0%B5%D0%B3%D1%83%D0%BB%D1%83%D1%86%D0%B8%D1%8F_%D0%B2_%D0%BF%D1%80%D0%B8%D1%80%D0%BE%D0%B4%D0%B5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.xvatit.com/index.php?title=%D0%A4%D0%B0%D0%B9%D0%BB:1001-33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.xvatit.com/index.php?title=%D0%9F%D0%BE%D0%BF%D1%83%D0%BB%D1%8F%D1%86%D0%B8%D0%B8" TargetMode="External"/><Relationship Id="rId10" Type="http://schemas.openxmlformats.org/officeDocument/2006/relationships/image" Target="media/image1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school.xvatit.com/index.php?title=%D0%A4%D0%B0%D0%B9%D0%BB:1001-49.jp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Станислав</cp:lastModifiedBy>
  <cp:revision>7</cp:revision>
  <dcterms:created xsi:type="dcterms:W3CDTF">2016-04-26T03:20:00Z</dcterms:created>
  <dcterms:modified xsi:type="dcterms:W3CDTF">2020-04-09T14:00:00Z</dcterms:modified>
</cp:coreProperties>
</file>